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/>
  <w:body>
    <w:p w:rsidR="00555D35" w:rsidRDefault="00555D35" w:rsidP="005C461E">
      <w:pPr>
        <w:tabs>
          <w:tab w:val="left" w:pos="2015"/>
        </w:tabs>
        <w:bidi/>
        <w:rPr>
          <w:rFonts w:ascii="Traditional Arabic" w:hAnsi="Traditional Arabic" w:cs="Traditional Arabic"/>
          <w:noProof/>
          <w:rtl/>
          <w:lang w:bidi="ar-JO"/>
        </w:rPr>
      </w:pPr>
    </w:p>
    <w:bookmarkStart w:id="0" w:name="_GoBack"/>
    <w:bookmarkEnd w:id="0"/>
    <w:p w:rsidR="00365107" w:rsidRDefault="008345BD" w:rsidP="00555D35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528955</wp:posOffset>
                </wp:positionV>
                <wp:extent cx="1176020" cy="1278255"/>
                <wp:effectExtent l="6985" t="5080" r="7620" b="1206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602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78A" w:rsidRDefault="009F6C0B" w:rsidP="000227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F6C0B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B16E3D0" wp14:editId="182E8698">
                                  <wp:extent cx="983615" cy="1158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115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278A" w:rsidRDefault="0002278A" w:rsidP="009F6C0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شخصية حديثة و واضحة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.65pt;margin-top:41.65pt;width:92.6pt;height:100.6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">
                <v:textbox>
                  <w:txbxContent>
                    <w:p w:rsidR="0002278A" w:rsidRDefault="009F6C0B" w:rsidP="0002278A">
                      <w:pPr>
                        <w:jc w:val="center"/>
                        <w:rPr>
                          <w:rtl/>
                        </w:rPr>
                      </w:pPr>
                      <w:r w:rsidRPr="009F6C0B">
                        <w:rPr>
                          <w:rFonts w:hint="cs"/>
                          <w:rtl/>
                        </w:rPr>
                        <w:drawing>
                          <wp:inline distT="0" distB="0" distL="0" distR="0" wp14:anchorId="5B16E3D0" wp14:editId="182E8698">
                            <wp:extent cx="983615" cy="1158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115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278A" w:rsidRDefault="0002278A" w:rsidP="009F6C0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 شخصية حديثة و واضحة</w:t>
                      </w:r>
                    </w:p>
                  </w:txbxContent>
                </v:textbox>
              </v:shape>
            </w:pict>
          </mc:Fallback>
        </mc:AlternateConten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9F6C0B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سعدية ياسر عوفي الجبوري</w:t>
            </w:r>
            <w:r w:rsidR="004814C5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9F6C0B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الديوانية/ الحمزة الشرقي</w:t>
            </w:r>
            <w:r w:rsidR="004814C5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9F6C0B" w:rsidP="009F6C0B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الحمزة الشرقي</w:t>
            </w:r>
            <w:r w:rsidR="004814C5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/    </w:t>
            </w: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1</w:t>
            </w:r>
            <w:r w:rsidR="004814C5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1</w:t>
            </w:r>
            <w:r w:rsidR="004814C5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-197</w:t>
            </w: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2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4814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</w:t>
            </w:r>
            <w:r w:rsidR="009F6C0B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30932300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BD691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9F6C0B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  <w:r w:rsidRPr="009F6C0B">
              <w:rPr>
                <w:rFonts w:eastAsia="Calibri"/>
                <w:b/>
                <w:bCs/>
                <w:sz w:val="20"/>
                <w:szCs w:val="20"/>
              </w:rPr>
              <w:t>Sadiyh.algubory@qu.edu.iq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9F6C0B" w:rsidP="009F6C0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بكلوريوس</w:t>
            </w:r>
            <w:r w:rsidR="004814C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9F6C0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9F6C0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9F6C0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1994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9F6C0B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9F6C0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حياة/علم النبات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9F6C0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بابل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9F6C0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2003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9F6C0B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9F6C0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علوم حياة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9F6C0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الكوفة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9F6C0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2010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9F6C0B" w:rsidP="0040036C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20/12/1994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9F6C0B" w:rsidP="009F6C0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4814C5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4814C5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/200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9F6C0B" w:rsidP="009F6C0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4</w:t>
            </w:r>
            <w:r w:rsidR="0040036C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8</w:t>
            </w:r>
            <w:r w:rsidR="0040036C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/200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536"/>
        <w:gridCol w:w="1476"/>
        <w:gridCol w:w="1522"/>
      </w:tblGrid>
      <w:tr w:rsidR="005C461E" w:rsidTr="008E515D">
        <w:trPr>
          <w:tblHeader/>
        </w:trPr>
        <w:tc>
          <w:tcPr>
            <w:tcW w:w="715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536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998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8E515D">
        <w:trPr>
          <w:tblHeader/>
        </w:trPr>
        <w:tc>
          <w:tcPr>
            <w:tcW w:w="71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8E515D">
        <w:tc>
          <w:tcPr>
            <w:tcW w:w="715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536" w:type="dxa"/>
            <w:shd w:val="clear" w:color="auto" w:fill="FFFFFF"/>
          </w:tcPr>
          <w:p w:rsidR="005C461E" w:rsidRPr="00FC28CD" w:rsidRDefault="008E515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8E515D">
              <w:rPr>
                <w:rFonts w:hint="cs"/>
                <w:sz w:val="28"/>
                <w:szCs w:val="28"/>
                <w:rtl/>
                <w:lang w:bidi="ar-IQ"/>
              </w:rPr>
              <w:t>رئيس قسم التقانات الأحيائية الزراعية</w:t>
            </w:r>
          </w:p>
        </w:tc>
        <w:tc>
          <w:tcPr>
            <w:tcW w:w="1476" w:type="dxa"/>
            <w:shd w:val="clear" w:color="auto" w:fill="FFFFFF"/>
          </w:tcPr>
          <w:p w:rsidR="005C461E" w:rsidRPr="00FC28CD" w:rsidRDefault="008E515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20/10/2014</w:t>
            </w:r>
          </w:p>
        </w:tc>
        <w:tc>
          <w:tcPr>
            <w:tcW w:w="1522" w:type="dxa"/>
            <w:shd w:val="clear" w:color="auto" w:fill="FFFFFF"/>
          </w:tcPr>
          <w:p w:rsidR="005C461E" w:rsidRPr="00FC28CD" w:rsidRDefault="008E515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22/11/2017</w:t>
            </w:r>
          </w:p>
        </w:tc>
      </w:tr>
      <w:tr w:rsidR="008E515D" w:rsidTr="008E515D">
        <w:tc>
          <w:tcPr>
            <w:tcW w:w="715" w:type="dxa"/>
            <w:shd w:val="clear" w:color="auto" w:fill="FFFFFF"/>
          </w:tcPr>
          <w:p w:rsidR="008E515D" w:rsidRPr="001B1C9F" w:rsidRDefault="008E515D" w:rsidP="008E515D">
            <w:r w:rsidRPr="001B1C9F">
              <w:t>2</w:t>
            </w:r>
          </w:p>
        </w:tc>
        <w:tc>
          <w:tcPr>
            <w:tcW w:w="2536" w:type="dxa"/>
            <w:shd w:val="clear" w:color="auto" w:fill="FFFFFF"/>
          </w:tcPr>
          <w:p w:rsidR="008E515D" w:rsidRPr="001B1C9F" w:rsidRDefault="008E515D" w:rsidP="008E515D">
            <w:r w:rsidRPr="001B1C9F">
              <w:rPr>
                <w:rtl/>
              </w:rPr>
              <w:t>رئيس فرع الصحة</w:t>
            </w:r>
          </w:p>
        </w:tc>
        <w:tc>
          <w:tcPr>
            <w:tcW w:w="1476" w:type="dxa"/>
            <w:shd w:val="clear" w:color="auto" w:fill="FFFFFF"/>
          </w:tcPr>
          <w:p w:rsidR="008E515D" w:rsidRPr="001B1C9F" w:rsidRDefault="008E515D" w:rsidP="008E515D">
            <w:r w:rsidRPr="001B1C9F">
              <w:rPr>
                <w:rtl/>
              </w:rPr>
              <w:t>20</w:t>
            </w:r>
            <w:r w:rsidRPr="001B1C9F">
              <w:t>\</w:t>
            </w:r>
            <w:r w:rsidRPr="001B1C9F">
              <w:rPr>
                <w:rtl/>
              </w:rPr>
              <w:t>11</w:t>
            </w:r>
            <w:r w:rsidRPr="001B1C9F">
              <w:t>\</w:t>
            </w:r>
            <w:r w:rsidRPr="001B1C9F">
              <w:rPr>
                <w:rtl/>
              </w:rPr>
              <w:t>2012</w:t>
            </w:r>
            <w:r w:rsidRPr="001B1C9F">
              <w:t xml:space="preserve"> -</w:t>
            </w:r>
          </w:p>
        </w:tc>
        <w:tc>
          <w:tcPr>
            <w:tcW w:w="1522" w:type="dxa"/>
            <w:shd w:val="clear" w:color="auto" w:fill="FFFFFF"/>
          </w:tcPr>
          <w:p w:rsidR="008E515D" w:rsidRDefault="008E515D" w:rsidP="008E515D">
            <w:r w:rsidRPr="001B1C9F">
              <w:rPr>
                <w:rtl/>
              </w:rPr>
              <w:t>16</w:t>
            </w:r>
            <w:r w:rsidRPr="001B1C9F">
              <w:t xml:space="preserve"> /</w:t>
            </w:r>
            <w:r w:rsidRPr="001B1C9F">
              <w:rPr>
                <w:rtl/>
              </w:rPr>
              <w:t>10/2014</w:t>
            </w:r>
          </w:p>
        </w:tc>
      </w:tr>
      <w:tr w:rsidR="008E515D" w:rsidTr="008E515D">
        <w:tc>
          <w:tcPr>
            <w:tcW w:w="715" w:type="dxa"/>
            <w:shd w:val="clear" w:color="auto" w:fill="FFFFFF"/>
          </w:tcPr>
          <w:p w:rsidR="008E515D" w:rsidRPr="001B1C9F" w:rsidRDefault="008E515D" w:rsidP="008E515D"/>
        </w:tc>
        <w:tc>
          <w:tcPr>
            <w:tcW w:w="2536" w:type="dxa"/>
            <w:shd w:val="clear" w:color="auto" w:fill="FFFFFF"/>
          </w:tcPr>
          <w:p w:rsidR="008E515D" w:rsidRPr="00C37C0A" w:rsidRDefault="008E515D" w:rsidP="008E515D">
            <w:r w:rsidRPr="00C37C0A">
              <w:rPr>
                <w:rtl/>
              </w:rPr>
              <w:t>مسؤول وحدة الدراسات العليا</w:t>
            </w:r>
          </w:p>
        </w:tc>
        <w:tc>
          <w:tcPr>
            <w:tcW w:w="1476" w:type="dxa"/>
            <w:shd w:val="clear" w:color="auto" w:fill="FFFFFF"/>
          </w:tcPr>
          <w:p w:rsidR="008E515D" w:rsidRPr="00C37C0A" w:rsidRDefault="008E515D" w:rsidP="008E515D">
            <w:r w:rsidRPr="00C37C0A">
              <w:t>\</w:t>
            </w:r>
            <w:r w:rsidRPr="00C37C0A">
              <w:rPr>
                <w:rtl/>
              </w:rPr>
              <w:t>6</w:t>
            </w:r>
            <w:r w:rsidRPr="00C37C0A">
              <w:t>\</w:t>
            </w:r>
            <w:r w:rsidRPr="00C37C0A">
              <w:rPr>
                <w:rtl/>
              </w:rPr>
              <w:t>2011</w:t>
            </w:r>
            <w:r w:rsidRPr="00C37C0A">
              <w:t xml:space="preserve"> </w:t>
            </w:r>
          </w:p>
        </w:tc>
        <w:tc>
          <w:tcPr>
            <w:tcW w:w="1522" w:type="dxa"/>
            <w:shd w:val="clear" w:color="auto" w:fill="FFFFFF"/>
          </w:tcPr>
          <w:p w:rsidR="008E515D" w:rsidRDefault="008E515D" w:rsidP="008E515D">
            <w:r w:rsidRPr="00C37C0A">
              <w:rPr>
                <w:rtl/>
              </w:rPr>
              <w:t>20/12/2012</w:t>
            </w:r>
          </w:p>
        </w:tc>
      </w:tr>
      <w:tr w:rsidR="005C461E" w:rsidTr="008E515D">
        <w:tc>
          <w:tcPr>
            <w:tcW w:w="715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2536" w:type="dxa"/>
            <w:shd w:val="clear" w:color="auto" w:fill="FFFFFF"/>
          </w:tcPr>
          <w:p w:rsidR="005C461E" w:rsidRPr="00FC28CD" w:rsidRDefault="008E515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مقرر فرع الاحياء المجهرية</w:t>
            </w:r>
          </w:p>
        </w:tc>
        <w:tc>
          <w:tcPr>
            <w:tcW w:w="1476" w:type="dxa"/>
            <w:shd w:val="clear" w:color="auto" w:fill="FFFFFF"/>
          </w:tcPr>
          <w:p w:rsidR="005C461E" w:rsidRPr="00FC28CD" w:rsidRDefault="008E515D" w:rsidP="008E51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/8/2003</w:t>
            </w:r>
          </w:p>
        </w:tc>
        <w:tc>
          <w:tcPr>
            <w:tcW w:w="1522" w:type="dxa"/>
            <w:shd w:val="clear" w:color="auto" w:fill="FFFFFF"/>
          </w:tcPr>
          <w:p w:rsidR="005C461E" w:rsidRPr="00FC28CD" w:rsidRDefault="008E515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2004</w:t>
            </w: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40036C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874E8B" w:rsidP="008E51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</w:t>
            </w:r>
            <w:r w:rsidR="008E515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03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/</w:t>
            </w:r>
            <w:r w:rsidR="008E515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8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/</w:t>
            </w:r>
            <w:r w:rsidR="008E515D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</w:tr>
      <w:tr w:rsidR="008E515D" w:rsidRPr="00FC28CD" w:rsidTr="005C461E">
        <w:tc>
          <w:tcPr>
            <w:tcW w:w="1349" w:type="dxa"/>
            <w:shd w:val="clear" w:color="auto" w:fill="FFFFFF"/>
          </w:tcPr>
          <w:p w:rsidR="008E515D" w:rsidRDefault="008E515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مدرس</w:t>
            </w:r>
          </w:p>
        </w:tc>
        <w:tc>
          <w:tcPr>
            <w:tcW w:w="4900" w:type="dxa"/>
            <w:shd w:val="clear" w:color="auto" w:fill="FFFFFF"/>
          </w:tcPr>
          <w:p w:rsidR="008E515D" w:rsidRDefault="008E515D" w:rsidP="008E51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2010</w:t>
            </w:r>
          </w:p>
        </w:tc>
      </w:tr>
      <w:tr w:rsidR="008E515D" w:rsidRPr="00FC28CD" w:rsidTr="005C461E">
        <w:tc>
          <w:tcPr>
            <w:tcW w:w="1349" w:type="dxa"/>
            <w:shd w:val="clear" w:color="auto" w:fill="FFFFFF"/>
          </w:tcPr>
          <w:p w:rsidR="008E515D" w:rsidRDefault="008E515D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استاذ مساعد</w:t>
            </w:r>
          </w:p>
        </w:tc>
        <w:tc>
          <w:tcPr>
            <w:tcW w:w="4900" w:type="dxa"/>
            <w:shd w:val="clear" w:color="auto" w:fill="FFFFFF"/>
          </w:tcPr>
          <w:p w:rsidR="008E515D" w:rsidRDefault="008E515D" w:rsidP="008E51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2014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82593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82593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مادة الوراثة النظري والعملي 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Default="0040036C" w:rsidP="0082593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825932" w:rsidRPr="00FC28CD" w:rsidRDefault="00825932" w:rsidP="0082593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825932" w:rsidRDefault="00CF7199" w:rsidP="00CF7199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2017/3/7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صادر من العميد بتاريخ</w:t>
            </w:r>
          </w:p>
          <w:p w:rsidR="00CF7199" w:rsidRPr="00FC28CD" w:rsidRDefault="00CF7199" w:rsidP="00CF7199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صادر من العميد بتاريخ 13/7/2017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Default="0040036C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  <w:p w:rsidR="00016DF8" w:rsidRPr="00FC28CD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مؤتمر كلية الطب البيطري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“Depending on scientific research application to develop animal industry and overcome its problem”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ندوة في مكافحة التدخين و الادمان على المخدرات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ندوة في الكشف المبكر عن سرطان الثدي</w:t>
            </w:r>
          </w:p>
          <w:p w:rsidR="00016DF8" w:rsidRDefault="0052299F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ندوة حول ادارة الوقت</w:t>
            </w:r>
          </w:p>
          <w:p w:rsidR="00132025" w:rsidRDefault="00132025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مؤتمر كلية التقانات الاحيائية /جامعة القاسم</w:t>
            </w:r>
          </w:p>
          <w:p w:rsidR="00132025" w:rsidRPr="00FC28CD" w:rsidRDefault="00132025" w:rsidP="00132025">
            <w:pPr>
              <w:rPr>
                <w:rFonts w:ascii="Simplified Arabic" w:hAnsi="Simplified Arabic" w:cs="Simplified Arabic"/>
                <w:sz w:val="26"/>
                <w:szCs w:val="26"/>
              </w:rPr>
            </w:pPr>
          </w:p>
        </w:tc>
      </w:tr>
    </w:tbl>
    <w:p w:rsidR="0002278A" w:rsidRDefault="0002278A" w:rsidP="0002278A"/>
    <w:p w:rsidR="00016DF8" w:rsidRPr="0002278A" w:rsidRDefault="00016DF8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4452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13202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132025">
              <w:rPr>
                <w:rFonts w:eastAsia="Calibri"/>
                <w:b/>
                <w:bCs/>
                <w:sz w:val="20"/>
                <w:szCs w:val="20"/>
              </w:rPr>
              <w:t>https://scholar.google.com/citations?user=Ds7G9-8AAAAJ&amp;hl=en</w:t>
            </w:r>
            <w:r w:rsidR="00874E8B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132025" w:rsidP="0013202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132025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>https://www.researchgate.net/home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Default="00016DF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:rsidR="00136CDE" w:rsidRPr="00FC28CD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02278A" w:rsidRDefault="00136CDE" w:rsidP="00132025">
            <w:pP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136CDE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“</w:t>
            </w:r>
          </w:p>
          <w:p w:rsidR="00136CDE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132025" w:rsidRDefault="00132025" w:rsidP="00136CDE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الزراعة النسيجية</w:t>
            </w:r>
          </w:p>
          <w:p w:rsidR="00136CDE" w:rsidRPr="00136CDE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Biorisk management course </w:t>
            </w:r>
          </w:p>
        </w:tc>
        <w:tc>
          <w:tcPr>
            <w:tcW w:w="3420" w:type="dxa"/>
            <w:shd w:val="clear" w:color="auto" w:fill="FFFFFF"/>
          </w:tcPr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القادسية/ كلية التقانات الاحيائية</w:t>
            </w:r>
          </w:p>
          <w:p w:rsidR="0002278A" w:rsidRPr="00FC28CD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36CD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جامعة القادسية/ كلية التقانات الاحيائية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p w:rsidR="00B617E4" w:rsidRDefault="00B617E4" w:rsidP="00B617E4">
      <w:pPr>
        <w:rPr>
          <w:rtl/>
        </w:rPr>
      </w:pPr>
    </w:p>
    <w:tbl>
      <w:tblPr>
        <w:bidiVisual/>
        <w:tblW w:w="99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19"/>
        <w:gridCol w:w="1063"/>
        <w:gridCol w:w="1177"/>
        <w:gridCol w:w="5412"/>
      </w:tblGrid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عنوان البحث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المجلة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 xml:space="preserve"> المجلد \ العدد \السنة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رابط البحث</w:t>
            </w: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rPr>
                <w:rFonts w:hint="cs"/>
                <w:rtl/>
                <w:lang w:bidi="ar-IQ"/>
              </w:rPr>
              <w:t xml:space="preserve">اختبار تاثير المبيدات بلتانول وبازاميد وتيشاجازول في الكفاءة الحيوية لبعض انواع الفطر التابعة للجنس </w:t>
            </w:r>
            <w:r w:rsidRPr="00B617E4">
              <w:rPr>
                <w:i/>
                <w:iCs/>
              </w:rPr>
              <w:t>Fusarium</w:t>
            </w:r>
            <w:r w:rsidRPr="00B617E4">
              <w:t xml:space="preserve"> spp.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القادسية للعلوم الصرفة\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المجلد العاشر\العدد الخاص ببحوث البيئة \ 2005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تسجيل مرض جنون البادرات في محصول الرز لأول مرة في العراق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جامعة بابل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الثالث عشر \الثالث \2005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 xml:space="preserve">دراسة تسخيصية لأنواع الفطر </w:t>
            </w:r>
            <w:r w:rsidRPr="00B617E4">
              <w:rPr>
                <w:i/>
                <w:iCs/>
              </w:rPr>
              <w:t>Fusarium</w:t>
            </w:r>
            <w:r w:rsidRPr="00B617E4">
              <w:rPr>
                <w:rFonts w:hint="cs"/>
                <w:rtl/>
                <w:lang w:bidi="ar-IQ"/>
              </w:rPr>
              <w:t xml:space="preserve"> وتحديد قدرتها الامراضية على ثلاث اصناف من محصول الرز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جامعة بابل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الثالث عشر \الثالث \2005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t>4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عزل وتشخيص الفطريات الملوثة لعلف وفرشة الدواجن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القدسية لعلوم الطب البيطري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الخامس \الاول\2006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r w:rsidRPr="00B617E4">
              <w:lastRenderedPageBreak/>
              <w:t>5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عزل وتشخيص الفطريات المرافقة للاذن والانف والبلعوم في عمال المطاعم وعمال الخدمات وطلبة الجامعة في مدين الديوانية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القدسية لعلوم الطب البيطري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الخامس \الثاني\2006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r w:rsidRPr="00B617E4">
              <w:t>6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rPr>
                <w:rFonts w:hint="cs"/>
                <w:rtl/>
                <w:lang w:bidi="ar-IQ"/>
              </w:rPr>
              <w:t xml:space="preserve">تأثير المستخلصات المائية والكحولية لنباتات الآس والحرمل والسماق في بعض انواع البكتريا المعوية وبكتريا الـ </w:t>
            </w:r>
            <w:r w:rsidRPr="00B617E4">
              <w:t>Pseudomonas aeruginosa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القادسية لعلوم الطب البيطري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السادس \الاول\2007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تاثير بعض العوامل البيئية في حياتية انواع الفطر</w:t>
            </w:r>
            <w:r w:rsidRPr="00B617E4">
              <w:rPr>
                <w:i/>
                <w:iCs/>
              </w:rPr>
              <w:t xml:space="preserve"> Fusarium</w:t>
            </w:r>
            <w:r w:rsidRPr="00B617E4">
              <w:t xml:space="preserve"> spp</w:t>
            </w:r>
            <w:r w:rsidRPr="00B617E4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 xml:space="preserve">جامعة الكوفة 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العدد الخاص بالمؤتمر لسنة 2009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rPr>
                <w:rFonts w:hint="cs"/>
                <w:rtl/>
                <w:lang w:bidi="ar-IQ"/>
              </w:rPr>
              <w:t xml:space="preserve">دراسة كيميائية لمسحوق رايزومات الزنجبيل الجافة  </w:t>
            </w:r>
            <w:r w:rsidRPr="00B617E4">
              <w:t xml:space="preserve">Zingiber officianale </w:t>
            </w:r>
            <w:r w:rsidRPr="00B617E4">
              <w:rPr>
                <w:rFonts w:hint="cs"/>
                <w:rtl/>
                <w:lang w:bidi="ar-IQ"/>
              </w:rPr>
              <w:t xml:space="preserve"> ودورها في انبات ونمو الحنطة </w:t>
            </w:r>
            <w:r w:rsidRPr="00B617E4">
              <w:t>Triticum aestivum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القادسية للعلوم الصرفة\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15\ 3  \ 2010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t>Genital tract infection among pregnant women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 xml:space="preserve">جامعة الكوفة لعلوم الحياة 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2\1\2010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t xml:space="preserve">Antimicrobial study of active constituents of </w:t>
            </w:r>
            <w:r w:rsidRPr="00B617E4">
              <w:rPr>
                <w:i/>
                <w:iCs/>
              </w:rPr>
              <w:t>Rhus</w:t>
            </w:r>
            <w:r w:rsidRPr="00B617E4">
              <w:t xml:space="preserve"> </w:t>
            </w:r>
            <w:r w:rsidRPr="00B617E4">
              <w:rPr>
                <w:i/>
                <w:iCs/>
              </w:rPr>
              <w:t>coriaria</w:t>
            </w:r>
            <w:r w:rsidRPr="00B617E4"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مجلة الكوفة للعلوم الطبية البيطرية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دراسة كيمياوية لمركبات نبات السماق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القادسية لعلوم الطب البيطري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العدد الخاص ببحوث المؤتمر الرابع \2010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t>12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t xml:space="preserve">Effect of active constituents of Lawsonia inermis (Henna) in </w:t>
            </w:r>
            <w:r w:rsidRPr="00B617E4">
              <w:rPr>
                <w:i/>
                <w:iCs/>
              </w:rPr>
              <w:t>Pseudomonas</w:t>
            </w:r>
            <w:r w:rsidRPr="00B617E4">
              <w:t xml:space="preserve"> aeruginosa ,</w:t>
            </w:r>
            <w:r w:rsidRPr="00B617E4">
              <w:rPr>
                <w:i/>
                <w:iCs/>
              </w:rPr>
              <w:t>Staphylococcus</w:t>
            </w:r>
            <w:r w:rsidRPr="00B617E4">
              <w:t xml:space="preserve"> </w:t>
            </w:r>
            <w:r w:rsidRPr="00B617E4">
              <w:rPr>
                <w:i/>
                <w:iCs/>
              </w:rPr>
              <w:t>aureus</w:t>
            </w:r>
            <w:r w:rsidRPr="00B617E4">
              <w:t xml:space="preserve"> and </w:t>
            </w:r>
            <w:r w:rsidRPr="00B617E4">
              <w:lastRenderedPageBreak/>
              <w:t xml:space="preserve">candida </w:t>
            </w:r>
            <w:r w:rsidRPr="00B617E4">
              <w:rPr>
                <w:i/>
                <w:iCs/>
              </w:rPr>
              <w:t>albicans</w:t>
            </w:r>
            <w:r w:rsidRPr="00B617E4"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lastRenderedPageBreak/>
              <w:t>مجلة الكوفة للعلوم الطبية البيطرية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العدد الخاص بالمؤتمر الاول -2011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t>Lethal Dose (LD</w:t>
            </w:r>
            <w:r w:rsidRPr="00B617E4">
              <w:rPr>
                <w:vertAlign w:val="subscript"/>
              </w:rPr>
              <w:t>50</w:t>
            </w:r>
            <w:r w:rsidRPr="00B617E4">
              <w:t>) and acut toxicity ,histopathological effects of glycosides extract of Lawsonia inermis (henna) leaves in mice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جامعة بابل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20\6\2012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 xml:space="preserve">تقييم كفاءة بعض الادوية المضادة للفطريات المتوفرة في الصيدليات المحلية ومقارنتها مع المستخلص المائي الحار للجفت (قشور ثمار البلوط </w:t>
            </w:r>
            <w:r w:rsidRPr="00B617E4">
              <w:rPr>
                <w:i/>
                <w:iCs/>
              </w:rPr>
              <w:t>Quercus</w:t>
            </w:r>
            <w:r w:rsidRPr="00B617E4">
              <w:t xml:space="preserve"> </w:t>
            </w:r>
            <w:r w:rsidRPr="00B617E4">
              <w:rPr>
                <w:i/>
                <w:iCs/>
              </w:rPr>
              <w:t>brantii</w:t>
            </w:r>
            <w:r w:rsidRPr="00B617E4">
              <w:t>)</w:t>
            </w:r>
            <w:r w:rsidRPr="00B617E4">
              <w:rPr>
                <w:rFonts w:hint="cs"/>
                <w:rtl/>
                <w:lang w:bidi="ar-IQ"/>
              </w:rPr>
              <w:t xml:space="preserve"> في الاطباق الزرعية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القادسية لعلوم الطب البيطري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12العدد الخاص ببحوث المؤتمر الخامس المنعقد في 21-22-20 وسينشر في 2013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t xml:space="preserve">Antibacterial and antifungal avctivities of Alhagi maurorum (Aqual)extracts against </w:t>
            </w:r>
            <w:r w:rsidRPr="00B617E4">
              <w:rPr>
                <w:i/>
                <w:iCs/>
              </w:rPr>
              <w:t>Pseudomonas</w:t>
            </w:r>
            <w:r w:rsidRPr="00B617E4">
              <w:t xml:space="preserve"> aeruginosa ,</w:t>
            </w:r>
            <w:r w:rsidRPr="00B617E4">
              <w:rPr>
                <w:i/>
                <w:iCs/>
              </w:rPr>
              <w:t>Staphylococcus</w:t>
            </w:r>
            <w:r w:rsidRPr="00B617E4">
              <w:t xml:space="preserve"> </w:t>
            </w:r>
            <w:r w:rsidRPr="00B617E4">
              <w:rPr>
                <w:i/>
                <w:iCs/>
              </w:rPr>
              <w:t>aureus</w:t>
            </w:r>
            <w:r w:rsidRPr="00B617E4">
              <w:t xml:space="preserve"> and candida </w:t>
            </w:r>
            <w:r w:rsidRPr="00B617E4">
              <w:rPr>
                <w:i/>
                <w:iCs/>
              </w:rPr>
              <w:t>albicans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جامعة البصرة\كلية الطب البيطري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العدد الخاص ببحوث المؤتمر 2012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t xml:space="preserve">Phytochemical screening of  </w:t>
            </w:r>
            <w:r w:rsidRPr="00B617E4">
              <w:rPr>
                <w:i/>
                <w:iCs/>
              </w:rPr>
              <w:t xml:space="preserve">Alhagi  maurorum </w:t>
            </w:r>
            <w:r w:rsidRPr="00B617E4">
              <w:t>( Aqual )</w:t>
            </w:r>
          </w:p>
          <w:p w:rsidR="00B617E4" w:rsidRPr="00B617E4" w:rsidRDefault="00B617E4" w:rsidP="00B617E4">
            <w:pPr>
              <w:rPr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جامعة القاسم الخضراء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 xml:space="preserve">عدد خاص بالمؤتمر / 2014        </w:t>
            </w:r>
          </w:p>
        </w:tc>
        <w:tc>
          <w:tcPr>
            <w:tcW w:w="1932" w:type="dxa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</w:p>
        </w:tc>
      </w:tr>
      <w:tr w:rsidR="00B617E4" w:rsidRPr="00B617E4" w:rsidTr="00B617E4">
        <w:tc>
          <w:tcPr>
            <w:tcW w:w="457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4022" w:type="dxa"/>
            <w:shd w:val="clear" w:color="auto" w:fill="auto"/>
          </w:tcPr>
          <w:p w:rsidR="00B617E4" w:rsidRPr="00B617E4" w:rsidRDefault="00B617E4" w:rsidP="00B617E4">
            <w:r w:rsidRPr="00B617E4">
              <w:t>Mycotic mastitis in sheep</w:t>
            </w:r>
          </w:p>
        </w:tc>
        <w:tc>
          <w:tcPr>
            <w:tcW w:w="1366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  <w:lang w:bidi="ar-IQ"/>
              </w:rPr>
            </w:pPr>
            <w:r w:rsidRPr="00B617E4">
              <w:t>AL-Qadisiya Journal of Vet. Med. Sci</w:t>
            </w:r>
          </w:p>
        </w:tc>
        <w:tc>
          <w:tcPr>
            <w:tcW w:w="2134" w:type="dxa"/>
            <w:shd w:val="clear" w:color="auto" w:fill="auto"/>
          </w:tcPr>
          <w:p w:rsidR="00B617E4" w:rsidRPr="00B617E4" w:rsidRDefault="00B617E4" w:rsidP="00B617E4">
            <w:pPr>
              <w:rPr>
                <w:rtl/>
              </w:rPr>
            </w:pPr>
            <w:r w:rsidRPr="00B617E4">
              <w:t>. Vol. 13 No. 2 2014</w:t>
            </w:r>
          </w:p>
        </w:tc>
        <w:tc>
          <w:tcPr>
            <w:tcW w:w="1932" w:type="dxa"/>
          </w:tcPr>
          <w:p w:rsidR="00B617E4" w:rsidRPr="00B617E4" w:rsidRDefault="00B617E4" w:rsidP="00B617E4"/>
        </w:tc>
      </w:tr>
      <w:tr w:rsidR="00580C95" w:rsidRPr="00B617E4" w:rsidTr="00B617E4">
        <w:tc>
          <w:tcPr>
            <w:tcW w:w="457" w:type="dxa"/>
            <w:shd w:val="clear" w:color="auto" w:fill="auto"/>
          </w:tcPr>
          <w:p w:rsidR="00580C95" w:rsidRPr="00B617E4" w:rsidRDefault="00580C95" w:rsidP="00B617E4">
            <w:pPr>
              <w:rPr>
                <w:rtl/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4022" w:type="dxa"/>
            <w:shd w:val="clear" w:color="auto" w:fill="auto"/>
          </w:tcPr>
          <w:p w:rsidR="00580C95" w:rsidRDefault="00580C95" w:rsidP="00580C95">
            <w:pPr>
              <w:rPr>
                <w:lang w:bidi="ar-IQ"/>
              </w:rPr>
            </w:pPr>
            <w:r>
              <w:rPr>
                <w:rtl/>
                <w:lang w:bidi="ar-IQ"/>
              </w:rPr>
              <w:t xml:space="preserve">تأث رٍ ف تٍاي نٍ ج) حايض الاسكىرب كٍ ( و ھ )انفا تىكىف رٍول( يع انس هٍ نٍ ىٍو </w:t>
            </w:r>
            <w:r>
              <w:rPr>
                <w:rtl/>
                <w:lang w:bidi="ar-IQ"/>
              </w:rPr>
              <w:lastRenderedPageBreak/>
              <w:t>ف ن ىً بعض الاح اٍء</w:t>
            </w:r>
            <w:r>
              <w:rPr>
                <w:lang w:bidi="ar-IQ"/>
              </w:rPr>
              <w:t xml:space="preserve"> -</w:t>
            </w:r>
          </w:p>
          <w:p w:rsidR="00580C95" w:rsidRPr="00B617E4" w:rsidRDefault="00580C95" w:rsidP="00580C95">
            <w:pPr>
              <w:rPr>
                <w:lang w:bidi="ar-IQ"/>
              </w:rPr>
            </w:pPr>
            <w:r>
              <w:rPr>
                <w:rtl/>
                <w:lang w:bidi="ar-IQ"/>
              </w:rPr>
              <w:t>ان دًهر ةٌ</w:t>
            </w:r>
          </w:p>
        </w:tc>
        <w:tc>
          <w:tcPr>
            <w:tcW w:w="1366" w:type="dxa"/>
            <w:shd w:val="clear" w:color="auto" w:fill="auto"/>
          </w:tcPr>
          <w:p w:rsidR="00580C95" w:rsidRPr="00B617E4" w:rsidRDefault="00580C95" w:rsidP="00B617E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الكوفة للعلوم الصرفة</w:t>
            </w:r>
          </w:p>
        </w:tc>
        <w:tc>
          <w:tcPr>
            <w:tcW w:w="2134" w:type="dxa"/>
            <w:shd w:val="clear" w:color="auto" w:fill="auto"/>
          </w:tcPr>
          <w:p w:rsidR="00580C95" w:rsidRPr="00B617E4" w:rsidRDefault="00580C95" w:rsidP="00B617E4">
            <w:r>
              <w:t>VOL 9-NO-1</w:t>
            </w:r>
          </w:p>
        </w:tc>
        <w:tc>
          <w:tcPr>
            <w:tcW w:w="1932" w:type="dxa"/>
          </w:tcPr>
          <w:p w:rsidR="00580C95" w:rsidRDefault="00580C95" w:rsidP="00580C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</w:rPr>
              <w:t xml:space="preserve">URL: http://www.uokufa.edu.iq/journals/index.php/ajb/index </w:t>
            </w:r>
            <w:r>
              <w:rPr>
                <w:rFonts w:ascii="Calibri" w:hAnsi="Calibri" w:cs="Calibri"/>
                <w:color w:val="FFFFFF"/>
                <w:sz w:val="28"/>
                <w:szCs w:val="28"/>
              </w:rPr>
              <w:t>63</w:t>
            </w:r>
          </w:p>
          <w:p w:rsidR="00580C95" w:rsidRPr="00B617E4" w:rsidRDefault="00580C95" w:rsidP="00580C95">
            <w:r>
              <w:rPr>
                <w:rFonts w:ascii="Calibri" w:hAnsi="Calibri" w:cs="Calibri"/>
                <w:color w:val="404040"/>
              </w:rPr>
              <w:lastRenderedPageBreak/>
              <w:t>http://iasj.net/iasj?func=issues&amp;jId=129&amp;uiLanguage=en</w:t>
            </w:r>
          </w:p>
        </w:tc>
      </w:tr>
      <w:tr w:rsidR="00580C95" w:rsidRPr="00B617E4" w:rsidTr="00B617E4">
        <w:tc>
          <w:tcPr>
            <w:tcW w:w="457" w:type="dxa"/>
            <w:shd w:val="clear" w:color="auto" w:fill="auto"/>
          </w:tcPr>
          <w:p w:rsidR="00580C95" w:rsidRDefault="00580C95" w:rsidP="00B617E4">
            <w:pPr>
              <w:rPr>
                <w:lang w:bidi="ar-IQ"/>
              </w:rPr>
            </w:pPr>
          </w:p>
        </w:tc>
        <w:tc>
          <w:tcPr>
            <w:tcW w:w="4022" w:type="dxa"/>
            <w:shd w:val="clear" w:color="auto" w:fill="auto"/>
          </w:tcPr>
          <w:p w:rsidR="00580C95" w:rsidRPr="00B617E4" w:rsidRDefault="00580C95" w:rsidP="00B617E4">
            <w:pPr>
              <w:rPr>
                <w:lang w:bidi="ar-IQ"/>
              </w:rPr>
            </w:pPr>
            <w:r w:rsidRPr="00580C95">
              <w:rPr>
                <w:rtl/>
                <w:lang w:bidi="ar-IQ"/>
              </w:rPr>
              <w:t>عزل وتشخيص الأحياء المجهرية المرافقة للجبن الطري المحلي في محافظة القادسية</w:t>
            </w:r>
          </w:p>
        </w:tc>
        <w:tc>
          <w:tcPr>
            <w:tcW w:w="1366" w:type="dxa"/>
            <w:shd w:val="clear" w:color="auto" w:fill="auto"/>
          </w:tcPr>
          <w:p w:rsidR="00580C95" w:rsidRDefault="00580C95" w:rsidP="00B617E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الكوفة للعلوم الصرفة</w:t>
            </w:r>
          </w:p>
        </w:tc>
        <w:tc>
          <w:tcPr>
            <w:tcW w:w="2134" w:type="dxa"/>
            <w:shd w:val="clear" w:color="auto" w:fill="auto"/>
          </w:tcPr>
          <w:p w:rsidR="00580C95" w:rsidRDefault="00580C95" w:rsidP="00B617E4">
            <w:r>
              <w:t xml:space="preserve">VOL 9 –N 1 </w:t>
            </w:r>
          </w:p>
        </w:tc>
        <w:tc>
          <w:tcPr>
            <w:tcW w:w="1932" w:type="dxa"/>
          </w:tcPr>
          <w:p w:rsidR="00580C95" w:rsidRDefault="00580C95" w:rsidP="00580C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</w:rPr>
              <w:t xml:space="preserve">URL: http://www.uokufa.edu.iq/journals/index.php/ajb/index </w:t>
            </w:r>
            <w:r>
              <w:rPr>
                <w:rFonts w:ascii="Calibri" w:hAnsi="Calibri" w:cs="Calibri"/>
                <w:color w:val="FFFFFF"/>
                <w:sz w:val="28"/>
                <w:szCs w:val="28"/>
              </w:rPr>
              <w:t>235</w:t>
            </w:r>
          </w:p>
          <w:p w:rsidR="00580C95" w:rsidRPr="00B617E4" w:rsidRDefault="00580C95" w:rsidP="00580C95">
            <w:r>
              <w:rPr>
                <w:rFonts w:ascii="Calibri" w:hAnsi="Calibri" w:cs="Calibri"/>
                <w:color w:val="404040"/>
              </w:rPr>
              <w:t>http://iasj.net/iasj?func=issues&amp;jId=129&amp;uiLanguage=en</w:t>
            </w:r>
          </w:p>
        </w:tc>
      </w:tr>
    </w:tbl>
    <w:p w:rsidR="00B617E4" w:rsidRDefault="00B617E4" w:rsidP="00B617E4">
      <w:pPr>
        <w:rPr>
          <w:rtl/>
        </w:rPr>
      </w:pPr>
    </w:p>
    <w:p w:rsidR="00B617E4" w:rsidRPr="00B617E4" w:rsidRDefault="00B617E4" w:rsidP="00B617E4"/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4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16" w:rsidRDefault="004A0316" w:rsidP="00FC5FCA">
      <w:r>
        <w:separator/>
      </w:r>
    </w:p>
  </w:endnote>
  <w:endnote w:type="continuationSeparator" w:id="0">
    <w:p w:rsidR="004A0316" w:rsidRDefault="004A0316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8F" w:rsidRDefault="00655C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D35" w:rsidRPr="00555D35">
      <w:rPr>
        <w:noProof/>
        <w:lang w:val="ar-SA"/>
      </w:rPr>
      <w:t>6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16" w:rsidRDefault="004A0316" w:rsidP="00FC5FCA">
      <w:r>
        <w:separator/>
      </w:r>
    </w:p>
  </w:footnote>
  <w:footnote w:type="continuationSeparator" w:id="0">
    <w:p w:rsidR="004A0316" w:rsidRDefault="004A0316" w:rsidP="00FC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35"/>
    <w:rsid w:val="0000232A"/>
    <w:rsid w:val="000108ED"/>
    <w:rsid w:val="00016DF8"/>
    <w:rsid w:val="0002278A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32025"/>
    <w:rsid w:val="00136CDE"/>
    <w:rsid w:val="00147C0E"/>
    <w:rsid w:val="00166206"/>
    <w:rsid w:val="00182978"/>
    <w:rsid w:val="001B6F83"/>
    <w:rsid w:val="001D38C4"/>
    <w:rsid w:val="002360B5"/>
    <w:rsid w:val="00261A7E"/>
    <w:rsid w:val="00284B6D"/>
    <w:rsid w:val="002A3C52"/>
    <w:rsid w:val="002F5492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21D3"/>
    <w:rsid w:val="003B35F0"/>
    <w:rsid w:val="003B5170"/>
    <w:rsid w:val="003B78A7"/>
    <w:rsid w:val="003B7A8C"/>
    <w:rsid w:val="003F278A"/>
    <w:rsid w:val="0040036C"/>
    <w:rsid w:val="004128D4"/>
    <w:rsid w:val="00425574"/>
    <w:rsid w:val="004356DF"/>
    <w:rsid w:val="00464D5C"/>
    <w:rsid w:val="00473790"/>
    <w:rsid w:val="004814C5"/>
    <w:rsid w:val="00497C37"/>
    <w:rsid w:val="004A0316"/>
    <w:rsid w:val="004A1917"/>
    <w:rsid w:val="004A1FA0"/>
    <w:rsid w:val="004D15A5"/>
    <w:rsid w:val="004D15D1"/>
    <w:rsid w:val="00505CAC"/>
    <w:rsid w:val="005220D2"/>
    <w:rsid w:val="0052299F"/>
    <w:rsid w:val="00555D35"/>
    <w:rsid w:val="00580C95"/>
    <w:rsid w:val="005913A5"/>
    <w:rsid w:val="005960C4"/>
    <w:rsid w:val="005A25DE"/>
    <w:rsid w:val="005A37D9"/>
    <w:rsid w:val="005C461E"/>
    <w:rsid w:val="005D0304"/>
    <w:rsid w:val="0061648F"/>
    <w:rsid w:val="006211B1"/>
    <w:rsid w:val="006378C2"/>
    <w:rsid w:val="00637A97"/>
    <w:rsid w:val="00652656"/>
    <w:rsid w:val="00655CA4"/>
    <w:rsid w:val="0066641E"/>
    <w:rsid w:val="00672A12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25932"/>
    <w:rsid w:val="00830B22"/>
    <w:rsid w:val="008345BD"/>
    <w:rsid w:val="00843B35"/>
    <w:rsid w:val="00874E8B"/>
    <w:rsid w:val="00894418"/>
    <w:rsid w:val="008A0771"/>
    <w:rsid w:val="008C5E5E"/>
    <w:rsid w:val="008D18E8"/>
    <w:rsid w:val="008E515D"/>
    <w:rsid w:val="008F3F5C"/>
    <w:rsid w:val="00916995"/>
    <w:rsid w:val="00963432"/>
    <w:rsid w:val="00971FBD"/>
    <w:rsid w:val="00983042"/>
    <w:rsid w:val="009A6E01"/>
    <w:rsid w:val="009D4D35"/>
    <w:rsid w:val="009F6C0B"/>
    <w:rsid w:val="00A17C95"/>
    <w:rsid w:val="00A221B2"/>
    <w:rsid w:val="00A43742"/>
    <w:rsid w:val="00A45082"/>
    <w:rsid w:val="00A61F7E"/>
    <w:rsid w:val="00A81369"/>
    <w:rsid w:val="00B30524"/>
    <w:rsid w:val="00B41603"/>
    <w:rsid w:val="00B617E4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7199"/>
    <w:rsid w:val="00D00089"/>
    <w:rsid w:val="00D039AC"/>
    <w:rsid w:val="00D10820"/>
    <w:rsid w:val="00D21249"/>
    <w:rsid w:val="00D234C8"/>
    <w:rsid w:val="00DA51AD"/>
    <w:rsid w:val="00DB510A"/>
    <w:rsid w:val="00DE50BC"/>
    <w:rsid w:val="00E02C8E"/>
    <w:rsid w:val="00E20CC1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1872093-C832-44B2-BF26-81584F3C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0C38C-0CE7-4FBE-B242-71890934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</vt:vector>
  </HeadingPairs>
  <TitlesOfParts>
    <vt:vector size="12" baseType="lpstr">
      <vt:lpstr>نموذج سيرة ذاتية لعضو هيئة التدريس</vt:lpstr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</vt:vector>
  </TitlesOfParts>
  <Company>ksu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subject/>
  <dc:creator>user</dc:creator>
  <cp:keywords/>
  <dc:description/>
  <cp:lastModifiedBy>Ziad</cp:lastModifiedBy>
  <cp:revision>7</cp:revision>
  <cp:lastPrinted>2015-10-06T09:03:00Z</cp:lastPrinted>
  <dcterms:created xsi:type="dcterms:W3CDTF">2017-12-27T14:51:00Z</dcterms:created>
  <dcterms:modified xsi:type="dcterms:W3CDTF">2018-01-03T07:27:00Z</dcterms:modified>
</cp:coreProperties>
</file>