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93" w:rsidRPr="000013E1" w:rsidRDefault="000013E1" w:rsidP="000013E1">
      <w:pPr>
        <w:numPr>
          <w:ilvl w:val="0"/>
          <w:numId w:val="1"/>
        </w:numPr>
        <w:bidi w:val="0"/>
        <w:spacing w:line="360" w:lineRule="auto"/>
        <w:rPr>
          <w:rFonts w:asciiTheme="majorBidi" w:hAnsiTheme="majorBidi" w:cstheme="majorBidi"/>
          <w:sz w:val="32"/>
          <w:szCs w:val="32"/>
          <w:lang w:bidi="ar-IQ"/>
        </w:rPr>
      </w:pPr>
      <w:bookmarkStart w:id="0" w:name="_GoBack"/>
      <w:r w:rsidRPr="000013E1">
        <w:rPr>
          <w:rFonts w:asciiTheme="majorBidi" w:hAnsiTheme="majorBidi" w:cstheme="majorBidi"/>
          <w:b/>
          <w:bCs/>
          <w:i/>
          <w:iCs/>
          <w:sz w:val="32"/>
          <w:szCs w:val="32"/>
          <w:lang w:bidi="ar-IQ"/>
        </w:rPr>
        <w:t>Introduction to industrial microbiology</w:t>
      </w:r>
    </w:p>
    <w:bookmarkEnd w:id="0"/>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Traditional fermentation processes, such as those involved in the production of fermented dairy products and alcoholic beverages, have been performed for thousands of years. However, it is less than 150 years ago that the scientific basis of these processes was first</w:t>
      </w:r>
      <w:r>
        <w:rPr>
          <w:rFonts w:asciiTheme="majorBidi" w:hAnsiTheme="majorBidi" w:cstheme="majorBidi"/>
          <w:sz w:val="32"/>
          <w:szCs w:val="32"/>
          <w:lang w:bidi="ar-IQ"/>
        </w:rPr>
        <w:t xml:space="preserve"> </w:t>
      </w:r>
      <w:r w:rsidRPr="000013E1">
        <w:rPr>
          <w:rFonts w:asciiTheme="majorBidi" w:hAnsiTheme="majorBidi" w:cstheme="majorBidi"/>
          <w:sz w:val="32"/>
          <w:szCs w:val="32"/>
          <w:lang w:bidi="ar-IQ"/>
        </w:rPr>
        <w:t xml:space="preserve">examined. The birth of industrial microbiology largely began with the studies of </w:t>
      </w:r>
      <w:r w:rsidRPr="000013E1">
        <w:rPr>
          <w:rFonts w:asciiTheme="majorBidi" w:hAnsiTheme="majorBidi" w:cstheme="majorBidi"/>
          <w:b/>
          <w:bCs/>
          <w:sz w:val="32"/>
          <w:szCs w:val="32"/>
          <w:lang w:bidi="ar-IQ"/>
        </w:rPr>
        <w:t>Pasteur</w:t>
      </w:r>
      <w:r w:rsidRPr="000013E1">
        <w:rPr>
          <w:rFonts w:asciiTheme="majorBidi" w:hAnsiTheme="majorBidi" w:cstheme="majorBidi"/>
          <w:sz w:val="32"/>
          <w:szCs w:val="32"/>
          <w:lang w:bidi="ar-IQ"/>
        </w:rPr>
        <w:t xml:space="preserve">. In 1857 he finally demonstrated beyond doubt that alcoholic fermentation in beer and wine production was the result of microbial activity, rather than being a chemical process. Prior to this, </w:t>
      </w:r>
      <w:proofErr w:type="spellStart"/>
      <w:r w:rsidRPr="000013E1">
        <w:rPr>
          <w:rFonts w:asciiTheme="majorBidi" w:hAnsiTheme="majorBidi" w:cstheme="majorBidi"/>
          <w:b/>
          <w:bCs/>
          <w:sz w:val="32"/>
          <w:szCs w:val="32"/>
          <w:lang w:bidi="ar-IQ"/>
        </w:rPr>
        <w:t>Cagniard-Latour</w:t>
      </w:r>
      <w:proofErr w:type="spellEnd"/>
      <w:r w:rsidRPr="000013E1">
        <w:rPr>
          <w:rFonts w:asciiTheme="majorBidi" w:hAnsiTheme="majorBidi" w:cstheme="majorBidi"/>
          <w:sz w:val="32"/>
          <w:szCs w:val="32"/>
          <w:lang w:bidi="ar-IQ"/>
        </w:rPr>
        <w:t xml:space="preserve">, </w:t>
      </w:r>
      <w:r w:rsidRPr="000013E1">
        <w:rPr>
          <w:rFonts w:asciiTheme="majorBidi" w:hAnsiTheme="majorBidi" w:cstheme="majorBidi"/>
          <w:b/>
          <w:bCs/>
          <w:sz w:val="32"/>
          <w:szCs w:val="32"/>
          <w:lang w:bidi="ar-IQ"/>
        </w:rPr>
        <w:t xml:space="preserve">Schwann </w:t>
      </w:r>
      <w:r w:rsidRPr="000013E1">
        <w:rPr>
          <w:rFonts w:asciiTheme="majorBidi" w:hAnsiTheme="majorBidi" w:cstheme="majorBidi"/>
          <w:sz w:val="32"/>
          <w:szCs w:val="32"/>
          <w:lang w:bidi="ar-IQ"/>
        </w:rPr>
        <w:t>and several other notable scientists had connected yeast activities with fermentation processes, but they had largely been ignored. Pasteur also noted that certain organisms could spoil beer and wine, and that some fermentations were aerobic, whereas others were anaerobic. He went on to devise the process of pasteurization, a major contribution to food and beverage preservation, which was originally developed to preserve wine. In fact, many of the early advances of both pure and applied microbiology were through studies on beer brewing and wine making.</w:t>
      </w:r>
    </w:p>
    <w:p w:rsidR="000013E1" w:rsidRPr="000013E1" w:rsidRDefault="000013E1" w:rsidP="000013E1">
      <w:pPr>
        <w:bidi w:val="0"/>
        <w:spacing w:line="360" w:lineRule="auto"/>
        <w:rPr>
          <w:rFonts w:asciiTheme="majorBidi" w:hAnsiTheme="majorBidi" w:cstheme="majorBidi"/>
          <w:i/>
          <w:iCs/>
          <w:sz w:val="32"/>
          <w:szCs w:val="32"/>
          <w:lang w:bidi="ar-IQ"/>
        </w:rPr>
      </w:pPr>
      <w:r w:rsidRPr="000013E1">
        <w:rPr>
          <w:rFonts w:asciiTheme="majorBidi" w:hAnsiTheme="majorBidi" w:cstheme="majorBidi"/>
          <w:sz w:val="32"/>
          <w:szCs w:val="32"/>
          <w:lang w:bidi="ar-IQ"/>
        </w:rPr>
        <w:t xml:space="preserve">Pasteur’s publications, </w:t>
      </w:r>
      <w:proofErr w:type="spellStart"/>
      <w:r w:rsidRPr="000013E1">
        <w:rPr>
          <w:rFonts w:asciiTheme="majorBidi" w:hAnsiTheme="majorBidi" w:cstheme="majorBidi"/>
          <w:i/>
          <w:iCs/>
          <w:sz w:val="32"/>
          <w:szCs w:val="32"/>
          <w:lang w:bidi="ar-IQ"/>
        </w:rPr>
        <w:t>Études</w:t>
      </w:r>
      <w:proofErr w:type="spellEnd"/>
      <w:r w:rsidRPr="000013E1">
        <w:rPr>
          <w:rFonts w:asciiTheme="majorBidi" w:hAnsiTheme="majorBidi" w:cstheme="majorBidi"/>
          <w:i/>
          <w:iCs/>
          <w:sz w:val="32"/>
          <w:szCs w:val="32"/>
          <w:lang w:bidi="ar-IQ"/>
        </w:rPr>
        <w:t xml:space="preserve"> </w:t>
      </w:r>
      <w:proofErr w:type="spellStart"/>
      <w:r w:rsidRPr="000013E1">
        <w:rPr>
          <w:rFonts w:asciiTheme="majorBidi" w:hAnsiTheme="majorBidi" w:cstheme="majorBidi"/>
          <w:i/>
          <w:iCs/>
          <w:sz w:val="32"/>
          <w:szCs w:val="32"/>
          <w:lang w:bidi="ar-IQ"/>
        </w:rPr>
        <w:t>sur</w:t>
      </w:r>
      <w:proofErr w:type="spellEnd"/>
      <w:r w:rsidRPr="000013E1">
        <w:rPr>
          <w:rFonts w:asciiTheme="majorBidi" w:hAnsiTheme="majorBidi" w:cstheme="majorBidi"/>
          <w:i/>
          <w:iCs/>
          <w:sz w:val="32"/>
          <w:szCs w:val="32"/>
          <w:lang w:bidi="ar-IQ"/>
        </w:rPr>
        <w:t xml:space="preserve"> le </w:t>
      </w:r>
      <w:proofErr w:type="gramStart"/>
      <w:r w:rsidRPr="000013E1">
        <w:rPr>
          <w:rFonts w:asciiTheme="majorBidi" w:hAnsiTheme="majorBidi" w:cstheme="majorBidi"/>
          <w:i/>
          <w:iCs/>
          <w:sz w:val="32"/>
          <w:szCs w:val="32"/>
          <w:lang w:bidi="ar-IQ"/>
        </w:rPr>
        <w:t>Vin</w:t>
      </w:r>
      <w:proofErr w:type="gramEnd"/>
      <w:r w:rsidRPr="000013E1">
        <w:rPr>
          <w:rFonts w:asciiTheme="majorBidi" w:hAnsiTheme="majorBidi" w:cstheme="majorBidi"/>
          <w:i/>
          <w:iCs/>
          <w:sz w:val="32"/>
          <w:szCs w:val="32"/>
          <w:lang w:bidi="ar-IQ"/>
        </w:rPr>
        <w:t xml:space="preserve"> </w:t>
      </w:r>
      <w:r w:rsidRPr="000013E1">
        <w:rPr>
          <w:rFonts w:asciiTheme="majorBidi" w:hAnsiTheme="majorBidi" w:cstheme="majorBidi"/>
          <w:sz w:val="32"/>
          <w:szCs w:val="32"/>
          <w:lang w:bidi="ar-IQ"/>
        </w:rPr>
        <w:t xml:space="preserve">(1866), </w:t>
      </w:r>
      <w:proofErr w:type="spellStart"/>
      <w:r w:rsidRPr="000013E1">
        <w:rPr>
          <w:rFonts w:asciiTheme="majorBidi" w:hAnsiTheme="majorBidi" w:cstheme="majorBidi"/>
          <w:i/>
          <w:iCs/>
          <w:sz w:val="32"/>
          <w:szCs w:val="32"/>
          <w:lang w:bidi="ar-IQ"/>
        </w:rPr>
        <w:t>Étudessur</w:t>
      </w:r>
      <w:proofErr w:type="spellEnd"/>
      <w:r w:rsidRPr="000013E1">
        <w:rPr>
          <w:rFonts w:asciiTheme="majorBidi" w:hAnsiTheme="majorBidi" w:cstheme="majorBidi"/>
          <w:i/>
          <w:iCs/>
          <w:sz w:val="32"/>
          <w:szCs w:val="32"/>
          <w:lang w:bidi="ar-IQ"/>
        </w:rPr>
        <w:t xml:space="preserve"> la </w:t>
      </w:r>
      <w:proofErr w:type="spellStart"/>
      <w:r w:rsidRPr="000013E1">
        <w:rPr>
          <w:rFonts w:asciiTheme="majorBidi" w:hAnsiTheme="majorBidi" w:cstheme="majorBidi"/>
          <w:i/>
          <w:iCs/>
          <w:sz w:val="32"/>
          <w:szCs w:val="32"/>
          <w:lang w:bidi="ar-IQ"/>
        </w:rPr>
        <w:t>Bière</w:t>
      </w:r>
      <w:proofErr w:type="spellEnd"/>
      <w:r w:rsidRPr="000013E1">
        <w:rPr>
          <w:rFonts w:asciiTheme="majorBidi" w:hAnsiTheme="majorBidi" w:cstheme="majorBidi"/>
          <w:i/>
          <w:iCs/>
          <w:sz w:val="32"/>
          <w:szCs w:val="32"/>
          <w:lang w:bidi="ar-IQ"/>
        </w:rPr>
        <w:t xml:space="preserve"> </w:t>
      </w:r>
      <w:r w:rsidRPr="000013E1">
        <w:rPr>
          <w:rFonts w:asciiTheme="majorBidi" w:hAnsiTheme="majorBidi" w:cstheme="majorBidi"/>
          <w:sz w:val="32"/>
          <w:szCs w:val="32"/>
          <w:lang w:bidi="ar-IQ"/>
        </w:rPr>
        <w:t>(1876) and others, were important catalysts</w:t>
      </w:r>
      <w:r w:rsidRPr="000013E1">
        <w:rPr>
          <w:rFonts w:asciiTheme="majorBidi" w:hAnsiTheme="majorBidi" w:cstheme="majorBidi"/>
          <w:i/>
          <w:iCs/>
          <w:sz w:val="32"/>
          <w:szCs w:val="32"/>
          <w:lang w:bidi="ar-IQ"/>
        </w:rPr>
        <w:t xml:space="preserve"> </w:t>
      </w:r>
      <w:r w:rsidRPr="000013E1">
        <w:rPr>
          <w:rFonts w:asciiTheme="majorBidi" w:hAnsiTheme="majorBidi" w:cstheme="majorBidi"/>
          <w:sz w:val="32"/>
          <w:szCs w:val="32"/>
          <w:lang w:bidi="ar-IQ"/>
        </w:rPr>
        <w:t>for the progress of industrial fermentation processes.</w:t>
      </w:r>
      <w:r w:rsidRPr="000013E1">
        <w:rPr>
          <w:rFonts w:asciiTheme="majorBidi" w:hAnsiTheme="majorBidi" w:cstheme="majorBidi"/>
          <w:i/>
          <w:iCs/>
          <w:sz w:val="32"/>
          <w:szCs w:val="32"/>
          <w:lang w:bidi="ar-IQ"/>
        </w:rPr>
        <w:t xml:space="preserve"> </w:t>
      </w:r>
      <w:r w:rsidRPr="000013E1">
        <w:rPr>
          <w:rFonts w:asciiTheme="majorBidi" w:hAnsiTheme="majorBidi" w:cstheme="majorBidi"/>
          <w:sz w:val="32"/>
          <w:szCs w:val="32"/>
          <w:lang w:bidi="ar-IQ"/>
        </w:rPr>
        <w:t>Of the further advances that followed, none were</w:t>
      </w:r>
      <w:r w:rsidRPr="000013E1">
        <w:rPr>
          <w:rFonts w:asciiTheme="majorBidi" w:hAnsiTheme="majorBidi" w:cstheme="majorBidi"/>
          <w:i/>
          <w:iCs/>
          <w:sz w:val="32"/>
          <w:szCs w:val="32"/>
          <w:lang w:bidi="ar-IQ"/>
        </w:rPr>
        <w:t xml:space="preserve"> </w:t>
      </w:r>
      <w:r w:rsidRPr="000013E1">
        <w:rPr>
          <w:rFonts w:asciiTheme="majorBidi" w:hAnsiTheme="majorBidi" w:cstheme="majorBidi"/>
          <w:sz w:val="32"/>
          <w:szCs w:val="32"/>
          <w:lang w:bidi="ar-IQ"/>
        </w:rPr>
        <w:t xml:space="preserve">more important than the </w:t>
      </w:r>
      <w:r w:rsidRPr="000013E1">
        <w:rPr>
          <w:rFonts w:asciiTheme="majorBidi" w:hAnsiTheme="majorBidi" w:cstheme="majorBidi"/>
          <w:sz w:val="32"/>
          <w:szCs w:val="32"/>
          <w:lang w:bidi="ar-IQ"/>
        </w:rPr>
        <w:lastRenderedPageBreak/>
        <w:t>development of pure culture</w:t>
      </w:r>
      <w:r w:rsidRPr="000013E1">
        <w:rPr>
          <w:rFonts w:asciiTheme="majorBidi" w:hAnsiTheme="majorBidi" w:cstheme="majorBidi"/>
          <w:i/>
          <w:iCs/>
          <w:sz w:val="32"/>
          <w:szCs w:val="32"/>
          <w:lang w:bidi="ar-IQ"/>
        </w:rPr>
        <w:t xml:space="preserve"> </w:t>
      </w:r>
      <w:r w:rsidRPr="000013E1">
        <w:rPr>
          <w:rFonts w:asciiTheme="majorBidi" w:hAnsiTheme="majorBidi" w:cstheme="majorBidi"/>
          <w:sz w:val="32"/>
          <w:szCs w:val="32"/>
          <w:lang w:bidi="ar-IQ"/>
        </w:rPr>
        <w:t xml:space="preserve">techniques by </w:t>
      </w:r>
      <w:r w:rsidRPr="000013E1">
        <w:rPr>
          <w:rFonts w:asciiTheme="majorBidi" w:hAnsiTheme="majorBidi" w:cstheme="majorBidi"/>
          <w:b/>
          <w:bCs/>
          <w:sz w:val="32"/>
          <w:szCs w:val="32"/>
          <w:lang w:bidi="ar-IQ"/>
        </w:rPr>
        <w:t xml:space="preserve">Hansen </w:t>
      </w:r>
      <w:r w:rsidRPr="000013E1">
        <w:rPr>
          <w:rFonts w:asciiTheme="majorBidi" w:hAnsiTheme="majorBidi" w:cstheme="majorBidi"/>
          <w:sz w:val="32"/>
          <w:szCs w:val="32"/>
          <w:lang w:bidi="ar-IQ"/>
        </w:rPr>
        <w:t>at the Carlsberg Brewery in Denmark. Pure strain brewing was carried out here for the first time in 1883, using a yeast isolated by Hansen, referred to as Carlsberg Yeast No. 1 (</w:t>
      </w:r>
      <w:r w:rsidRPr="000013E1">
        <w:rPr>
          <w:rFonts w:asciiTheme="majorBidi" w:hAnsiTheme="majorBidi" w:cstheme="majorBidi"/>
          <w:i/>
          <w:iCs/>
          <w:sz w:val="32"/>
          <w:szCs w:val="32"/>
          <w:lang w:bidi="ar-IQ"/>
        </w:rPr>
        <w:t>Saccharomyces</w:t>
      </w:r>
      <w:r w:rsidRPr="000013E1">
        <w:rPr>
          <w:rFonts w:asciiTheme="majorBidi" w:hAnsiTheme="majorBidi" w:cstheme="majorBidi"/>
          <w:sz w:val="32"/>
          <w:szCs w:val="32"/>
          <w:lang w:bidi="ar-IQ"/>
        </w:rPr>
        <w:t xml:space="preserve"> </w:t>
      </w:r>
      <w:proofErr w:type="spellStart"/>
      <w:r w:rsidRPr="000013E1">
        <w:rPr>
          <w:rFonts w:asciiTheme="majorBidi" w:hAnsiTheme="majorBidi" w:cstheme="majorBidi"/>
          <w:i/>
          <w:iCs/>
          <w:sz w:val="32"/>
          <w:szCs w:val="32"/>
          <w:lang w:bidi="ar-IQ"/>
        </w:rPr>
        <w:t>carlsbergensis</w:t>
      </w:r>
      <w:proofErr w:type="spellEnd"/>
      <w:r w:rsidRPr="000013E1">
        <w:rPr>
          <w:rFonts w:asciiTheme="majorBidi" w:hAnsiTheme="majorBidi" w:cstheme="majorBidi"/>
          <w:sz w:val="32"/>
          <w:szCs w:val="32"/>
          <w:lang w:bidi="ar-IQ"/>
        </w:rPr>
        <w:t xml:space="preserve">, now classified as a strain of </w:t>
      </w:r>
      <w:r w:rsidRPr="000013E1">
        <w:rPr>
          <w:rFonts w:asciiTheme="majorBidi" w:hAnsiTheme="majorBidi" w:cstheme="majorBidi"/>
          <w:i/>
          <w:iCs/>
          <w:sz w:val="32"/>
          <w:szCs w:val="32"/>
          <w:lang w:bidi="ar-IQ"/>
        </w:rPr>
        <w:t>Saccharomyces</w:t>
      </w:r>
      <w:r w:rsidRPr="000013E1">
        <w:rPr>
          <w:rFonts w:asciiTheme="majorBidi" w:hAnsiTheme="majorBidi" w:cstheme="majorBidi"/>
          <w:sz w:val="32"/>
          <w:szCs w:val="32"/>
          <w:lang w:bidi="ar-IQ"/>
        </w:rPr>
        <w:t xml:space="preserve"> </w:t>
      </w:r>
      <w:proofErr w:type="spellStart"/>
      <w:r w:rsidRPr="000013E1">
        <w:rPr>
          <w:rFonts w:asciiTheme="majorBidi" w:hAnsiTheme="majorBidi" w:cstheme="majorBidi"/>
          <w:i/>
          <w:iCs/>
          <w:sz w:val="32"/>
          <w:szCs w:val="32"/>
          <w:lang w:bidi="ar-IQ"/>
        </w:rPr>
        <w:t>cerevisiae</w:t>
      </w:r>
      <w:proofErr w:type="spellEnd"/>
      <w:r w:rsidRPr="000013E1">
        <w:rPr>
          <w:rFonts w:asciiTheme="majorBidi" w:hAnsiTheme="majorBidi" w:cstheme="majorBidi"/>
          <w:sz w:val="32"/>
          <w:szCs w:val="32"/>
          <w:lang w:bidi="ar-IQ"/>
        </w:rPr>
        <w:t>).</w:t>
      </w:r>
    </w:p>
    <w:p w:rsidR="000013E1" w:rsidRPr="000013E1" w:rsidRDefault="000013E1" w:rsidP="000013E1">
      <w:pPr>
        <w:bidi w:val="0"/>
        <w:spacing w:line="360" w:lineRule="auto"/>
        <w:rPr>
          <w:rFonts w:asciiTheme="majorBidi" w:hAnsiTheme="majorBidi" w:cstheme="majorBidi"/>
          <w:b/>
          <w:bCs/>
          <w:sz w:val="32"/>
          <w:szCs w:val="32"/>
          <w:lang w:bidi="ar-IQ"/>
        </w:rPr>
      </w:pPr>
      <w:r w:rsidRPr="000013E1">
        <w:rPr>
          <w:rFonts w:asciiTheme="majorBidi" w:hAnsiTheme="majorBidi" w:cstheme="majorBidi"/>
          <w:sz w:val="32"/>
          <w:szCs w:val="32"/>
          <w:lang w:bidi="ar-IQ"/>
        </w:rPr>
        <w:t xml:space="preserve">A typical operation involves both </w:t>
      </w:r>
      <w:r w:rsidRPr="000013E1">
        <w:rPr>
          <w:rFonts w:asciiTheme="majorBidi" w:hAnsiTheme="majorBidi" w:cstheme="majorBidi"/>
          <w:b/>
          <w:bCs/>
          <w:sz w:val="32"/>
          <w:szCs w:val="32"/>
          <w:lang w:bidi="ar-IQ"/>
        </w:rPr>
        <w:t xml:space="preserve">upstream processing </w:t>
      </w:r>
      <w:r w:rsidRPr="000013E1">
        <w:rPr>
          <w:rFonts w:asciiTheme="majorBidi" w:hAnsiTheme="majorBidi" w:cstheme="majorBidi"/>
          <w:sz w:val="32"/>
          <w:szCs w:val="32"/>
          <w:lang w:bidi="ar-IQ"/>
        </w:rPr>
        <w:t xml:space="preserve">(USP) and </w:t>
      </w:r>
      <w:r w:rsidRPr="000013E1">
        <w:rPr>
          <w:rFonts w:asciiTheme="majorBidi" w:hAnsiTheme="majorBidi" w:cstheme="majorBidi"/>
          <w:b/>
          <w:bCs/>
          <w:sz w:val="32"/>
          <w:szCs w:val="32"/>
          <w:lang w:bidi="ar-IQ"/>
        </w:rPr>
        <w:t xml:space="preserve">downstream processing </w:t>
      </w:r>
      <w:r w:rsidRPr="000013E1">
        <w:rPr>
          <w:rFonts w:asciiTheme="majorBidi" w:hAnsiTheme="majorBidi" w:cstheme="majorBidi"/>
          <w:sz w:val="32"/>
          <w:szCs w:val="32"/>
          <w:lang w:bidi="ar-IQ"/>
        </w:rPr>
        <w:t>(DSP) stages (Fig.</w:t>
      </w:r>
      <w:r w:rsidRPr="000013E1">
        <w:rPr>
          <w:rFonts w:asciiTheme="majorBidi" w:hAnsiTheme="majorBidi" w:cstheme="majorBidi"/>
          <w:b/>
          <w:bCs/>
          <w:sz w:val="32"/>
          <w:szCs w:val="32"/>
          <w:lang w:bidi="ar-IQ"/>
        </w:rPr>
        <w:t xml:space="preserve"> </w:t>
      </w:r>
      <w:proofErr w:type="spellStart"/>
      <w:r w:rsidRPr="000013E1">
        <w:rPr>
          <w:rFonts w:asciiTheme="majorBidi" w:hAnsiTheme="majorBidi" w:cstheme="majorBidi"/>
          <w:sz w:val="32"/>
          <w:szCs w:val="32"/>
          <w:lang w:bidi="ar-IQ"/>
        </w:rPr>
        <w:t>i</w:t>
      </w:r>
      <w:proofErr w:type="spellEnd"/>
      <w:r w:rsidRPr="000013E1">
        <w:rPr>
          <w:rFonts w:asciiTheme="majorBidi" w:hAnsiTheme="majorBidi" w:cstheme="majorBidi"/>
          <w:sz w:val="32"/>
          <w:szCs w:val="32"/>
          <w:lang w:bidi="ar-IQ"/>
        </w:rPr>
        <w:t>). The USP is associated with all factors and processes</w:t>
      </w:r>
      <w:r w:rsidRPr="000013E1">
        <w:rPr>
          <w:rFonts w:asciiTheme="majorBidi" w:hAnsiTheme="majorBidi" w:cstheme="majorBidi"/>
          <w:b/>
          <w:bCs/>
          <w:sz w:val="32"/>
          <w:szCs w:val="32"/>
          <w:lang w:bidi="ar-IQ"/>
        </w:rPr>
        <w:t xml:space="preserve"> </w:t>
      </w:r>
      <w:r w:rsidRPr="000013E1">
        <w:rPr>
          <w:rFonts w:asciiTheme="majorBidi" w:hAnsiTheme="majorBidi" w:cstheme="majorBidi"/>
          <w:sz w:val="32"/>
          <w:szCs w:val="32"/>
          <w:lang w:bidi="ar-IQ"/>
        </w:rPr>
        <w:t>leading to and including the fermentation, and consists</w:t>
      </w:r>
      <w:r w:rsidRPr="000013E1">
        <w:rPr>
          <w:rFonts w:asciiTheme="majorBidi" w:hAnsiTheme="majorBidi" w:cstheme="majorBidi"/>
          <w:b/>
          <w:bCs/>
          <w:sz w:val="32"/>
          <w:szCs w:val="32"/>
          <w:lang w:bidi="ar-IQ"/>
        </w:rPr>
        <w:t xml:space="preserve"> </w:t>
      </w:r>
      <w:r w:rsidRPr="000013E1">
        <w:rPr>
          <w:rFonts w:asciiTheme="majorBidi" w:hAnsiTheme="majorBidi" w:cstheme="majorBidi"/>
          <w:sz w:val="32"/>
          <w:szCs w:val="32"/>
          <w:lang w:bidi="ar-IQ"/>
        </w:rPr>
        <w:t>of three main areas.</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1 The producer microorganism.</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2 The fermentation medium.</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3 The fermentation.</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b/>
          <w:bCs/>
          <w:sz w:val="32"/>
          <w:szCs w:val="32"/>
          <w:lang w:bidi="ar-IQ"/>
        </w:rPr>
        <w:t>Environmental roles of microorganisms</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b/>
          <w:bCs/>
          <w:i/>
          <w:iCs/>
          <w:sz w:val="32"/>
          <w:szCs w:val="32"/>
          <w:lang w:bidi="ar-IQ"/>
        </w:rPr>
        <w:t>Part 1</w:t>
      </w:r>
      <w:r w:rsidRPr="000013E1">
        <w:rPr>
          <w:rFonts w:asciiTheme="majorBidi" w:hAnsiTheme="majorBidi" w:cstheme="majorBidi"/>
          <w:sz w:val="32"/>
          <w:szCs w:val="32"/>
          <w:lang w:bidi="ar-IQ"/>
        </w:rPr>
        <w:t xml:space="preserve"> </w:t>
      </w:r>
      <w:r w:rsidRPr="000013E1">
        <w:rPr>
          <w:rFonts w:asciiTheme="majorBidi" w:hAnsiTheme="majorBidi" w:cstheme="majorBidi"/>
          <w:b/>
          <w:bCs/>
          <w:i/>
          <w:iCs/>
          <w:sz w:val="32"/>
          <w:szCs w:val="32"/>
          <w:lang w:bidi="ar-IQ"/>
        </w:rPr>
        <w:t>Microbial cell structure and function</w:t>
      </w:r>
    </w:p>
    <w:p w:rsidR="000013E1" w:rsidRPr="000013E1" w:rsidRDefault="000013E1" w:rsidP="000013E1">
      <w:pPr>
        <w:bidi w:val="0"/>
        <w:spacing w:line="360" w:lineRule="auto"/>
        <w:rPr>
          <w:rFonts w:asciiTheme="majorBidi" w:hAnsiTheme="majorBidi" w:cstheme="majorBidi"/>
          <w:b/>
          <w:bCs/>
          <w:sz w:val="32"/>
          <w:szCs w:val="32"/>
          <w:lang w:bidi="ar-IQ"/>
        </w:rPr>
      </w:pPr>
      <w:r w:rsidRPr="000013E1">
        <w:rPr>
          <w:rFonts w:asciiTheme="majorBidi" w:hAnsiTheme="majorBidi" w:cstheme="majorBidi"/>
          <w:b/>
          <w:bCs/>
          <w:sz w:val="32"/>
          <w:szCs w:val="32"/>
          <w:lang w:bidi="ar-IQ"/>
        </w:rPr>
        <w:t>Prokaryotes</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 xml:space="preserve">Prokaryotes have been separated into two distinct groups on the basis of the study of phylogenetic (evolutionary) relationships. They are the </w:t>
      </w:r>
      <w:proofErr w:type="spellStart"/>
      <w:r w:rsidRPr="000013E1">
        <w:rPr>
          <w:rFonts w:asciiTheme="majorBidi" w:hAnsiTheme="majorBidi" w:cstheme="majorBidi"/>
          <w:b/>
          <w:bCs/>
          <w:sz w:val="32"/>
          <w:szCs w:val="32"/>
          <w:lang w:bidi="ar-IQ"/>
        </w:rPr>
        <w:t>archaebacteria</w:t>
      </w:r>
      <w:proofErr w:type="spellEnd"/>
      <w:r w:rsidRPr="000013E1">
        <w:rPr>
          <w:rFonts w:asciiTheme="majorBidi" w:hAnsiTheme="majorBidi" w:cstheme="majorBidi"/>
          <w:b/>
          <w:bCs/>
          <w:sz w:val="32"/>
          <w:szCs w:val="32"/>
          <w:lang w:bidi="ar-IQ"/>
        </w:rPr>
        <w:t xml:space="preserve"> </w:t>
      </w:r>
      <w:r w:rsidRPr="000013E1">
        <w:rPr>
          <w:rFonts w:asciiTheme="majorBidi" w:hAnsiTheme="majorBidi" w:cstheme="majorBidi"/>
          <w:sz w:val="32"/>
          <w:szCs w:val="32"/>
          <w:lang w:bidi="ar-IQ"/>
        </w:rPr>
        <w:t xml:space="preserve">or </w:t>
      </w:r>
      <w:proofErr w:type="spellStart"/>
      <w:r w:rsidRPr="000013E1">
        <w:rPr>
          <w:rFonts w:asciiTheme="majorBidi" w:hAnsiTheme="majorBidi" w:cstheme="majorBidi"/>
          <w:b/>
          <w:bCs/>
          <w:sz w:val="32"/>
          <w:szCs w:val="32"/>
          <w:lang w:bidi="ar-IQ"/>
        </w:rPr>
        <w:t>archaea</w:t>
      </w:r>
      <w:proofErr w:type="spellEnd"/>
      <w:r w:rsidRPr="000013E1">
        <w:rPr>
          <w:rFonts w:asciiTheme="majorBidi" w:hAnsiTheme="majorBidi" w:cstheme="majorBidi"/>
          <w:b/>
          <w:bCs/>
          <w:sz w:val="32"/>
          <w:szCs w:val="32"/>
          <w:lang w:bidi="ar-IQ"/>
        </w:rPr>
        <w:t xml:space="preserve"> </w:t>
      </w:r>
      <w:r w:rsidRPr="000013E1">
        <w:rPr>
          <w:rFonts w:asciiTheme="majorBidi" w:hAnsiTheme="majorBidi" w:cstheme="majorBidi"/>
          <w:sz w:val="32"/>
          <w:szCs w:val="32"/>
          <w:lang w:bidi="ar-IQ"/>
        </w:rPr>
        <w:t xml:space="preserve">(‘ancient’ bacteria) and the </w:t>
      </w:r>
      <w:r w:rsidRPr="000013E1">
        <w:rPr>
          <w:rFonts w:asciiTheme="majorBidi" w:hAnsiTheme="majorBidi" w:cstheme="majorBidi"/>
          <w:b/>
          <w:bCs/>
          <w:sz w:val="32"/>
          <w:szCs w:val="32"/>
          <w:lang w:bidi="ar-IQ"/>
        </w:rPr>
        <w:t xml:space="preserve">eubacteria </w:t>
      </w:r>
      <w:r w:rsidRPr="000013E1">
        <w:rPr>
          <w:rFonts w:asciiTheme="majorBidi" w:hAnsiTheme="majorBidi" w:cstheme="majorBidi"/>
          <w:sz w:val="32"/>
          <w:szCs w:val="32"/>
          <w:lang w:bidi="ar-IQ"/>
        </w:rPr>
        <w:t>(‘true’ bacteria), the group that contains almost all established industrial prokaryotes</w:t>
      </w:r>
    </w:p>
    <w:p w:rsidR="000013E1" w:rsidRDefault="000013E1" w:rsidP="000013E1">
      <w:pPr>
        <w:bidi w:val="0"/>
        <w:spacing w:line="360" w:lineRule="auto"/>
        <w:rPr>
          <w:rFonts w:asciiTheme="majorBidi" w:hAnsiTheme="majorBidi" w:cstheme="majorBidi"/>
          <w:b/>
          <w:bCs/>
          <w:sz w:val="32"/>
          <w:szCs w:val="32"/>
          <w:lang w:bidi="ar-IQ"/>
        </w:rPr>
      </w:pPr>
    </w:p>
    <w:p w:rsidR="000013E1" w:rsidRPr="000013E1" w:rsidRDefault="000013E1" w:rsidP="000013E1">
      <w:pPr>
        <w:bidi w:val="0"/>
        <w:spacing w:line="360" w:lineRule="auto"/>
        <w:rPr>
          <w:rFonts w:asciiTheme="majorBidi" w:hAnsiTheme="majorBidi" w:cstheme="majorBidi"/>
          <w:b/>
          <w:bCs/>
          <w:sz w:val="32"/>
          <w:szCs w:val="32"/>
          <w:lang w:bidi="ar-IQ"/>
        </w:rPr>
      </w:pPr>
      <w:proofErr w:type="spellStart"/>
      <w:r w:rsidRPr="000013E1">
        <w:rPr>
          <w:rFonts w:asciiTheme="majorBidi" w:hAnsiTheme="majorBidi" w:cstheme="majorBidi"/>
          <w:b/>
          <w:bCs/>
          <w:sz w:val="32"/>
          <w:szCs w:val="32"/>
          <w:lang w:bidi="ar-IQ"/>
        </w:rPr>
        <w:lastRenderedPageBreak/>
        <w:t>Archaea</w:t>
      </w:r>
      <w:proofErr w:type="spellEnd"/>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 xml:space="preserve">These prokaryotes are quite different from eubacteria and have some features, especially aspects of the transcription and translation machinery associated with protein </w:t>
      </w:r>
      <w:proofErr w:type="gramStart"/>
      <w:r w:rsidRPr="000013E1">
        <w:rPr>
          <w:rFonts w:asciiTheme="majorBidi" w:hAnsiTheme="majorBidi" w:cstheme="majorBidi"/>
          <w:sz w:val="32"/>
          <w:szCs w:val="32"/>
          <w:lang w:bidi="ar-IQ"/>
        </w:rPr>
        <w:t>synthesis, that</w:t>
      </w:r>
      <w:proofErr w:type="gramEnd"/>
      <w:r w:rsidRPr="000013E1">
        <w:rPr>
          <w:rFonts w:asciiTheme="majorBidi" w:hAnsiTheme="majorBidi" w:cstheme="majorBidi"/>
          <w:sz w:val="32"/>
          <w:szCs w:val="32"/>
          <w:lang w:bidi="ar-IQ"/>
        </w:rPr>
        <w:t xml:space="preserve"> are similar to eukaryotic cells.</w:t>
      </w:r>
    </w:p>
    <w:p w:rsidR="000013E1" w:rsidRPr="000013E1" w:rsidRDefault="000013E1" w:rsidP="000013E1">
      <w:pPr>
        <w:bidi w:val="0"/>
        <w:spacing w:line="360" w:lineRule="auto"/>
        <w:rPr>
          <w:rFonts w:asciiTheme="majorBidi" w:hAnsiTheme="majorBidi" w:cstheme="majorBidi"/>
          <w:b/>
          <w:bCs/>
          <w:sz w:val="32"/>
          <w:szCs w:val="32"/>
          <w:lang w:bidi="ar-IQ"/>
        </w:rPr>
      </w:pPr>
      <w:r w:rsidRPr="000013E1">
        <w:rPr>
          <w:rFonts w:asciiTheme="majorBidi" w:hAnsiTheme="majorBidi" w:cstheme="majorBidi"/>
          <w:b/>
          <w:bCs/>
          <w:sz w:val="32"/>
          <w:szCs w:val="32"/>
          <w:lang w:bidi="ar-IQ"/>
        </w:rPr>
        <w:t>Eubacteria</w:t>
      </w:r>
    </w:p>
    <w:p w:rsidR="000013E1" w:rsidRPr="000013E1" w:rsidRDefault="000013E1" w:rsidP="000013E1">
      <w:pPr>
        <w:bidi w:val="0"/>
        <w:spacing w:line="360" w:lineRule="auto"/>
        <w:rPr>
          <w:rFonts w:asciiTheme="majorBidi" w:hAnsiTheme="majorBidi" w:cstheme="majorBidi"/>
          <w:sz w:val="32"/>
          <w:szCs w:val="32"/>
          <w:lang w:bidi="ar-IQ"/>
        </w:rPr>
      </w:pPr>
      <w:r w:rsidRPr="000013E1">
        <w:rPr>
          <w:rFonts w:asciiTheme="majorBidi" w:hAnsiTheme="majorBidi" w:cstheme="majorBidi"/>
          <w:sz w:val="32"/>
          <w:szCs w:val="32"/>
          <w:lang w:bidi="ar-IQ"/>
        </w:rPr>
        <w:t xml:space="preserve">The eubacteria are a very diverse group that may be divided into 12 subgroups. However, almost all industrial bacteria are contained within just two of them, the </w:t>
      </w:r>
      <w:proofErr w:type="spellStart"/>
      <w:r w:rsidRPr="000013E1">
        <w:rPr>
          <w:rFonts w:asciiTheme="majorBidi" w:hAnsiTheme="majorBidi" w:cstheme="majorBidi"/>
          <w:sz w:val="32"/>
          <w:szCs w:val="32"/>
          <w:lang w:bidi="ar-IQ"/>
        </w:rPr>
        <w:t>proteobacteria</w:t>
      </w:r>
      <w:proofErr w:type="spellEnd"/>
      <w:r w:rsidRPr="000013E1">
        <w:rPr>
          <w:rFonts w:asciiTheme="majorBidi" w:hAnsiTheme="majorBidi" w:cstheme="majorBidi"/>
          <w:sz w:val="32"/>
          <w:szCs w:val="32"/>
          <w:lang w:bidi="ar-IQ"/>
        </w:rPr>
        <w:t xml:space="preserve"> and the Gram-positive eubacteria.</w:t>
      </w:r>
    </w:p>
    <w:p w:rsidR="008D462B" w:rsidRPr="000013E1" w:rsidRDefault="008D462B" w:rsidP="000013E1">
      <w:pPr>
        <w:bidi w:val="0"/>
        <w:spacing w:line="360" w:lineRule="auto"/>
        <w:rPr>
          <w:rFonts w:asciiTheme="majorBidi" w:hAnsiTheme="majorBidi" w:cstheme="majorBidi"/>
          <w:sz w:val="32"/>
          <w:szCs w:val="32"/>
          <w:lang w:bidi="ar-IQ"/>
        </w:rPr>
      </w:pPr>
    </w:p>
    <w:sectPr w:rsidR="008D462B" w:rsidRPr="000013E1" w:rsidSect="009234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bon-BoldItalic">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552D2"/>
    <w:multiLevelType w:val="hybridMultilevel"/>
    <w:tmpl w:val="196A7452"/>
    <w:lvl w:ilvl="0" w:tplc="41BC1B7E">
      <w:start w:val="1"/>
      <w:numFmt w:val="decimal"/>
      <w:lvlText w:val="%1."/>
      <w:lvlJc w:val="left"/>
      <w:pPr>
        <w:ind w:left="720" w:hanging="360"/>
      </w:pPr>
      <w:rPr>
        <w:rFonts w:ascii="Sabon-BoldItalic" w:hAnsi="Sabon-BoldItalic" w:cs="Sabon-BoldItalic" w:hint="default"/>
        <w:b/>
        <w:i/>
        <w:color w:val="231F2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24"/>
    <w:rsid w:val="000013E1"/>
    <w:rsid w:val="008D462B"/>
    <w:rsid w:val="009234E8"/>
    <w:rsid w:val="00A83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684CD-1B69-4F92-99FC-C292818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al.andelus</dc:creator>
  <cp:keywords/>
  <dc:description/>
  <cp:lastModifiedBy>al.andelus</cp:lastModifiedBy>
  <cp:revision>2</cp:revision>
  <dcterms:created xsi:type="dcterms:W3CDTF">2015-11-24T17:31:00Z</dcterms:created>
  <dcterms:modified xsi:type="dcterms:W3CDTF">2015-11-24T17:33:00Z</dcterms:modified>
</cp:coreProperties>
</file>